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/docprops/core.xml" ContentType="application/vnd.openxmlformats-package.core-properties+xml"/>
  <Override PartName="//word/fonttable.xml" ContentType="application/vnd.openxmlformats-officedocument.wordprocessingml.fontTable+xml"/>
  <Override PartName="//word/styles.xml" ContentType="application/vnd.openxmlformats-officedocument.wordprocessingml.styles+xml"/>
  <Override PartName="//word/numbering.xml" ContentType="application/vnd.openxmlformats-officedocument.wordprocessingml.numbering+xml"/>
  <Override PartName="//word/document.xml" ContentType="application/vnd.openxmlformats-officedocument.wordprocessingml.document.main+xml"/>
  <Override PartName="/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/>
        <w:ind w:firstLine="0" w:left="0" w:right="0"/>
        <w:bidi w:val="0"/>
        <w:outlineLvl w:val="9"/>
        <w:rPr>
          <w:i w:val="1"/>
          <w:iCs w:val="1"/>
          <w:rtl w:val="0"/>
        </w:rPr>
      </w:pPr>
      <w:bookmarkStart w:id="0" w:name="_dx_frag_StartFragment"/>
      <w:bookmarkEnd w:id="0"/>
      <w:r>
        <w:rPr>
          <w:i w:val="1"/>
          <w:iCs w:val="1"/>
          <w:rtl w:val="0"/>
        </w:rPr>
        <w:t>What is a Strategic Planning in Organic Fertilizer and Plant Growth Stimulant Industry?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b w:val="1"/>
          <w:rtl w:val="0"/>
        </w:rPr>
        <w:t>Strategic planning</w:t>
      </w:r>
      <w:r>
        <w:rPr>
          <w:rtl w:val="0"/>
        </w:rPr>
        <w:t xml:space="preserve"> in the organic fertilizer and plant growth stimulant industry involves developing long-term goals, strategies, and actions to help a company navigate market challenges and capitalize on opportunities in a competitive, dynamic environment. It’s a comprehensive process that aligns a company’s vision, mission, and resources with market realities, aiming for growth, sustainability, and profitability.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rtl w:val="0"/>
        </w:rPr>
        <w:t xml:space="preserve">Here’s a breakdown of what </w:t>
      </w:r>
      <w:r>
        <w:rPr>
          <w:b w:val="1"/>
          <w:rtl w:val="0"/>
        </w:rPr>
        <w:t>strategic planning</w:t>
      </w:r>
      <w:r>
        <w:rPr>
          <w:rtl w:val="0"/>
        </w:rPr>
        <w:t xml:space="preserve"> typically entails in this industry: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1. Vision and Mission Definition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Vision</w:t>
      </w:r>
      <w:r>
        <w:rPr>
          <w:rtl w:val="0"/>
        </w:rPr>
        <w:t>: Defining where the company wants to be in the future (e.g., becoming a global leader in sustainable agricultural products).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Mission</w:t>
      </w:r>
      <w:r>
        <w:rPr>
          <w:rtl w:val="0"/>
        </w:rPr>
        <w:t>: Establishing the company’s purpose and core values (e.g., providing high-quality, eco-friendly fertilizers and growth stimulants that support sustainable farming practices).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2. Market and Competitive Analysis</w:t>
      </w:r>
    </w:p>
    <w:p>
      <w:pPr>
        <w:numPr>
          <w:ilvl w:val="0"/>
          <w:numId w:val="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Understanding market trends, consumer demands, competitor strategies, and regulatory landscapes helps inform strategic decisions.</w:t>
      </w:r>
    </w:p>
    <w:p>
      <w:pPr>
        <w:numPr>
          <w:ilvl w:val="0"/>
          <w:numId w:val="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This analysis includes identifying the company’s strengths, weaknesses, opportunities, and threats (SWOT analysis) to better understand its position within the industry.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3. Setting Clear, Measurable Goals</w:t>
      </w:r>
    </w:p>
    <w:p>
      <w:pPr>
        <w:numPr>
          <w:ilvl w:val="0"/>
          <w:numId w:val="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Establishing both short-term and long-term goals that guide the company’s direction, such as: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Increasing market share in a specific region or segment (e.g., organic farming).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Expanding the product line (e.g., introducing new plant growth stimulants or fertilizers).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Gaining certifications or expanding distribution channels.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4. Product Development and Innovation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Innovation</w:t>
      </w:r>
      <w:r>
        <w:rPr>
          <w:rtl w:val="0"/>
        </w:rPr>
        <w:t xml:space="preserve"> plays a key role in the strategic planning of companies in this industry. Given the focus on sustainability, companies may aim to develop products that: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Use locally sourced organic materials.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Offer enhanced nutrient delivery and effectiveness.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Incorporate new technologies like biostimulants, nanotechnology, or advanced fermentation processes to improve product performance.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Product diversification strategies might also be part of the plan, where a company expands into new product categories (e.g., organic pest control, soil enhancers).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5. Target Market Identification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Defining key customer segments is essential. These could include: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Farmers</w:t>
      </w:r>
      <w:r>
        <w:rPr>
          <w:rtl w:val="0"/>
        </w:rPr>
        <w:t xml:space="preserve"> (small-scale to large-scale operations) seeking sustainable and organic solutions.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Home gardeners</w:t>
      </w:r>
      <w:r>
        <w:rPr>
          <w:rtl w:val="0"/>
        </w:rPr>
        <w:t xml:space="preserve"> who prefer eco-friendly products.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Landscapers and nurseries</w:t>
      </w:r>
      <w:r>
        <w:rPr>
          <w:rtl w:val="0"/>
        </w:rPr>
        <w:t xml:space="preserve"> looking for organic options for commercial use.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Identifying and prioritizing high-growth markets (e.g., emerging economies where organic agriculture is expanding) or regions with government incentives for organic farming can shape strategic direction.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6. Pricing Strategy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Establishing a pricing structure that aligns with the value proposition and market positioning:</w:t>
      </w:r>
    </w:p>
    <w:p>
      <w:pPr>
        <w:numPr>
          <w:ilvl w:val="1"/>
          <w:numId w:val="6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Premium pricing</w:t>
      </w:r>
      <w:r>
        <w:rPr>
          <w:rtl w:val="0"/>
        </w:rPr>
        <w:t xml:space="preserve"> for high-quality, organic, and certified products.</w:t>
      </w:r>
    </w:p>
    <w:p>
      <w:pPr>
        <w:numPr>
          <w:ilvl w:val="1"/>
          <w:numId w:val="6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Competitive pricing</w:t>
      </w:r>
      <w:r>
        <w:rPr>
          <w:rtl w:val="0"/>
        </w:rPr>
        <w:t xml:space="preserve"> to enter new markets or attract price-sensitive consumers.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Pricing may also take into account factors like production costs, demand elasticity, and competitor pricing.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7. Supply Chain and Production Strategy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Optimizing the supply chain for organic raw materials (e.g., compost, manure, seaweed) and ensuring sustainable sourcing practices.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Building strategic relationships with suppliers and manufacturers for consistent product availability and quality.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Implementing cost-effective production techniques that maintain environmental sustainability while meeting demand.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8. Marketing and Branding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Building a </w:t>
      </w:r>
      <w:r>
        <w:rPr>
          <w:b w:val="1"/>
          <w:rtl w:val="0"/>
        </w:rPr>
        <w:t>strong brand identity</w:t>
      </w:r>
      <w:r>
        <w:rPr>
          <w:rtl w:val="0"/>
        </w:rPr>
        <w:t xml:space="preserve"> focused on sustainability, eco-friendliness, and product quality.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Developing marketing strategies tailored to key target audiences. This could include: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Content marketing</w:t>
      </w:r>
      <w:r>
        <w:rPr>
          <w:rtl w:val="0"/>
        </w:rPr>
        <w:t xml:space="preserve"> to educate consumers on the benefits of organic fertilizers and growth stimulants.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Social media campaigns</w:t>
      </w:r>
      <w:r>
        <w:rPr>
          <w:rtl w:val="0"/>
        </w:rPr>
        <w:t xml:space="preserve"> to reach environmentally conscious consumers.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Partnerships</w:t>
      </w:r>
      <w:r>
        <w:rPr>
          <w:rtl w:val="0"/>
        </w:rPr>
        <w:t xml:space="preserve"> with organic farming organizations, agricultural cooperatives, or environmental NGOs.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Focusing on </w:t>
      </w:r>
      <w:r>
        <w:rPr>
          <w:b w:val="1"/>
          <w:rtl w:val="0"/>
        </w:rPr>
        <w:t>digital marketing</w:t>
      </w:r>
      <w:r>
        <w:rPr>
          <w:rtl w:val="0"/>
        </w:rPr>
        <w:t>, such as SEO, online ads, and influencer partnerships to promote products through e-commerce and direct-to-consumer channels.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9. Regulatory Compliance and Certifications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Ensuring compliance with local and international regulations regarding organic certification, environmental standards, and food safety.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Striving for certifications like </w:t>
      </w:r>
      <w:r>
        <w:rPr>
          <w:b w:val="1"/>
          <w:rtl w:val="0"/>
        </w:rPr>
        <w:t>USDA Organic</w:t>
      </w:r>
      <w:r>
        <w:rPr>
          <w:rtl w:val="0"/>
        </w:rPr>
        <w:t xml:space="preserve">, </w:t>
      </w:r>
      <w:r>
        <w:rPr>
          <w:b w:val="1"/>
          <w:rtl w:val="0"/>
        </w:rPr>
        <w:t>EU Organic</w:t>
      </w:r>
      <w:r>
        <w:rPr>
          <w:rtl w:val="0"/>
        </w:rPr>
        <w:t>, or other relevant organic standards, which can enhance product credibility and attract eco-conscious consumers.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10. Distribution Strategy</w:t>
      </w:r>
    </w:p>
    <w:p>
      <w:pPr>
        <w:numPr>
          <w:ilvl w:val="0"/>
          <w:numId w:val="10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Building and optimizing distribution channels to reach a wider audience, such as: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Expanding into </w:t>
      </w:r>
      <w:r>
        <w:rPr>
          <w:b w:val="1"/>
          <w:rtl w:val="0"/>
        </w:rPr>
        <w:t>retail</w:t>
      </w:r>
      <w:r>
        <w:rPr>
          <w:rtl w:val="0"/>
        </w:rPr>
        <w:t xml:space="preserve"> outlets, garden centers, and specialized stores.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Partnering with </w:t>
      </w:r>
      <w:r>
        <w:rPr>
          <w:b w:val="1"/>
          <w:rtl w:val="0"/>
        </w:rPr>
        <w:t>e-commerce platforms</w:t>
      </w:r>
      <w:r>
        <w:rPr>
          <w:rtl w:val="0"/>
        </w:rPr>
        <w:t xml:space="preserve"> for online sales.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Working with </w:t>
      </w:r>
      <w:r>
        <w:rPr>
          <w:b w:val="1"/>
          <w:rtl w:val="0"/>
        </w:rPr>
        <w:t>wholesalers</w:t>
      </w:r>
      <w:r>
        <w:rPr>
          <w:rtl w:val="0"/>
        </w:rPr>
        <w:t xml:space="preserve"> or agricultural cooperatives for bulk sales to large farms or businesses.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11. Sustainability and Environmental Considerations</w:t>
      </w:r>
    </w:p>
    <w:p>
      <w:pPr>
        <w:numPr>
          <w:ilvl w:val="0"/>
          <w:numId w:val="1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Sustainability is central to the organic fertilizer and plant growth stimulant industry. A strong focus on </w:t>
      </w:r>
      <w:r>
        <w:rPr>
          <w:b w:val="1"/>
          <w:rtl w:val="0"/>
        </w:rPr>
        <w:t>environmental stewardship</w:t>
      </w:r>
      <w:r>
        <w:rPr>
          <w:rtl w:val="0"/>
        </w:rPr>
        <w:t xml:space="preserve"> and sustainable farming practices should be part of the strategic plan.</w:t>
      </w:r>
    </w:p>
    <w:p>
      <w:pPr>
        <w:numPr>
          <w:ilvl w:val="0"/>
          <w:numId w:val="1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Companies can set goals to reduce carbon footprints, minimize packaging waste, and promote products that support soil health and biodiversity.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12. Risk Management</w:t>
      </w:r>
    </w:p>
    <w:p>
      <w:pPr>
        <w:numPr>
          <w:ilvl w:val="0"/>
          <w:numId w:val="1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Identifying potential risks that could affect the company’s operations, such as: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Market volatility</w:t>
      </w:r>
      <w:r>
        <w:rPr>
          <w:rtl w:val="0"/>
        </w:rPr>
        <w:t xml:space="preserve"> (e.g., fluctuations in raw material costs or changes in consumer preferences).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Regulatory changes</w:t>
      </w:r>
      <w:r>
        <w:rPr>
          <w:rtl w:val="0"/>
        </w:rPr>
        <w:t xml:space="preserve"> (e.g., new organic certification requirements or environmental regulations).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Supply chain disruptions</w:t>
      </w:r>
      <w:r>
        <w:rPr>
          <w:rtl w:val="0"/>
        </w:rPr>
        <w:t xml:space="preserve"> (e.g., natural disasters, geopolitical issues).</w:t>
      </w:r>
    </w:p>
    <w:p>
      <w:pPr>
        <w:numPr>
          <w:ilvl w:val="0"/>
          <w:numId w:val="1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Developing contingency plans to mitigate these risks and ensure continuity.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13. Monitoring and Evaluation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Setting up key performance indicators (KPIs) to track progress against strategic goals.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Regularly reviewing and adjusting strategies based on market conditions, competitive dynamics, and performance outcomes.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Utilizing data analytics and market intelligence to stay ahead of trends and competitor moves.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Conclusion:</w:t>
      </w:r>
    </w:p>
    <w:p>
      <w:r>
        <w:rPr>
          <w:rtl w:val="0"/>
        </w:rPr>
        <w:t>Strategic planning in the organic fertilizer and plant growth stimulant industry requires a balanced approach, focusing on innovation, sustainability, market opportunities, and consumer needs. It’s about creating a long-term roadmap that aligns with industry trends, regulations, and a company’s internal capabilities to achieve growth and competitive advantage. Effective planning ensures the company adapts to market changes, optimizes its resources, and strengthens its position in the evolving organic agriculture sector.</w:t>
      </w:r>
      <w:bookmarkStart w:id="1" w:name="_dx_frag_EndFragment"/>
      <w:bookmarkEnd w:id="1"/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A4332AC"/>
    <w:multiLevelType w:val="hybridMultilevel"/>
    <w:lvl w:ilvl="0" w:tplc="2B5F4AE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FC24D5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8F46B9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1F2F94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11BFA2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8700E1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DEACA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857896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F62D69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54715226"/>
    <w:multiLevelType w:val="hybridMultilevel"/>
    <w:lvl w:ilvl="0" w:tplc="3F1D6C5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10E27F0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83BC82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2707A5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0B80D3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F346CF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123182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525ECE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066D1D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5E2C9BA8"/>
    <w:multiLevelType w:val="hybridMultilevel"/>
    <w:lvl w:ilvl="0" w:tplc="373345A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6D36014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63A6F8C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739415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D5F9F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22C379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57DECA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F30B5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4EB59B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25EE6FAE"/>
    <w:multiLevelType w:val="hybridMultilevel"/>
    <w:lvl w:ilvl="0" w:tplc="65F8C9C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1C2EEA7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056B8D9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0DAE39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E5B4B7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8D313D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22BC19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ED0B42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2AAFEA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2C07C759"/>
    <w:multiLevelType w:val="hybridMultilevel"/>
    <w:lvl w:ilvl="0" w:tplc="3899135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6CF456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0AF486D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868109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7BC1B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DABD16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486182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E0312F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EE3DF5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347138B8"/>
    <w:multiLevelType w:val="hybridMultilevel"/>
    <w:lvl w:ilvl="0" w:tplc="051F534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5C7620C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779F2FA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1122A2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497DC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FE5950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0C4F6C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1C2874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57225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073CAD91"/>
    <w:multiLevelType w:val="hybridMultilevel"/>
    <w:lvl w:ilvl="0" w:tplc="7658402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4260A9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4EC536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6C8340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C750DA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C28EEC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384B45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CE5E2D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C289FE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ECAC436"/>
    <w:multiLevelType w:val="hybridMultilevel"/>
    <w:lvl w:ilvl="0" w:tplc="59F74A0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7E4288B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7287338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F68B54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044B9C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1E7590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C896F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88A04C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831961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76B92566"/>
    <w:multiLevelType w:val="hybridMultilevel"/>
    <w:lvl w:ilvl="0" w:tplc="45724BF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7ECB351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1BA409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5FB276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2B3292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CD2E6F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48583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05E9A6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87CEB9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67B24BC5"/>
    <w:multiLevelType w:val="hybridMultilevel"/>
    <w:lvl w:ilvl="0" w:tplc="2D4C2A1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34E6A0A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51E56CB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585F88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015EDD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C98C42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60EE4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BD3817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AAAAA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0">
    <w:nsid w:val="06A6B3F5"/>
    <w:multiLevelType w:val="hybridMultilevel"/>
    <w:lvl w:ilvl="0" w:tplc="3DBEAB3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51D0DF4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07F4A2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ECB981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4E35C3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E95DED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183327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A8ECF2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FC08A3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1">
    <w:nsid w:val="29E7D930"/>
    <w:multiLevelType w:val="hybridMultilevel"/>
    <w:lvl w:ilvl="0" w:tplc="0C5CACC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5B69DF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1C3167F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5B7D79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488BAC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1BF79F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7B3FFE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B52AAC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2F752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2">
    <w:nsid w:val="3324611D"/>
    <w:multiLevelType w:val="hybridMultilevel"/>
    <w:lvl w:ilvl="0" w:tplc="53B7E5F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05D19B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172E17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8196C6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37FDCD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C16733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AC043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6388B4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FF433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/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

<file path=/word/_rels/document.xml.rels><?xml version="1.0" encoding="UTF-8" standalone="yes"?>
<Relationships xmlns="http://schemas.openxmlformats.org/package/2006/relationships"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Style1" Type="http://schemas.openxmlformats.org/officeDocument/2006/relationships/styles" Target="styles.xml"/><Relationship Id="RelTheme1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/word/_rels/numbering.xml.rels><?xml version="1.0" encoding="UTF-8" standalone="yes"?>
<Relationships xmlns="http://schemas.openxmlformats.org/package/2006/relationships"></Relationships>
</file>

<file path=/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xmlns:o="urn:schemas-microsoft-com:office:office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Что такое стратегическое планирование в отрасли органических удобрений и стимуляторов роста растений?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Стратегическое планирование в отрасли органических удобрений и стимуляторов роста растений включает в себя разработку долгосрочных целей, стратегий и действий, которые помогают компании преодолевать рыночные вызовы и </w:t>
      </w:r>
      <w:r>
        <w:rPr>
          <w:rFonts w:ascii="Segoe UI"/>
          <w:color w:val="000000"/>
          <w:sz w:val="18"/>
          <w:rtl w:val="off"/>
          <w:lang w:val="ru-RU"/>
        </w:rPr>
        <w:t xml:space="preserve">в полной мере </w:t>
      </w:r>
      <w:r>
        <w:rPr>
          <w:rFonts w:ascii="Segoe UI"/>
          <w:color w:val="000000"/>
          <w:sz w:val="18"/>
          <w:rtl w:val="off"/>
          <w:lang w:val="en-US"/>
        </w:rPr>
        <w:t xml:space="preserve">использовать возможности в условиях конкурентной и динамичной среды. Это всесторонний процесс, направленный на согласование видения, миссии и ресурсов компании с реалиями рынка с целью достижения роста, устойчивости и прибыльности </w:t>
      </w:r>
      <w:r>
        <w:rPr>
          <w:rFonts w:ascii="Segoe UI"/>
          <w:color w:val="000000"/>
          <w:sz w:val="18"/>
          <w:rtl w:val="off"/>
          <w:lang w:val="ru-RU"/>
        </w:rPr>
        <w:t>предприятия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Вот основные составляющие стратегического планирования в этой отрасли: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1. Определение видения и миссии </w:t>
      </w:r>
      <w:r>
        <w:rPr>
          <w:rFonts w:ascii="Segoe UI"/>
          <w:b/>
          <w:color w:val="000000"/>
          <w:sz w:val="18"/>
          <w:rtl w:val="off"/>
          <w:lang w:val="ru-RU"/>
        </w:rPr>
        <w:t>предприятия</w:t>
      </w:r>
    </w:p>
    <w:p>
      <w:pPr>
        <w:framePr w:w="0" w:h="0" w:vAnchor="margin" w:hAnchor="text" w:x="0" w:y="0"/>
        <w:numPr>
          <w:ilvl w:val="0"/>
          <w:numId w:val="1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Видение</w:t>
      </w:r>
      <w:r>
        <w:rPr>
          <w:rFonts w:ascii="Segoe UI"/>
          <w:color w:val="000000"/>
          <w:sz w:val="18"/>
          <w:rtl w:val="off"/>
          <w:lang w:val="en-US"/>
        </w:rPr>
        <w:t>: Определение того, где компания хочет находиться в будущем (например, стать мировым лидером в области устойчивых сельскохозяйственных продуктов).</w:t>
      </w:r>
    </w:p>
    <w:p>
      <w:pPr>
        <w:framePr w:w="0" w:h="0" w:vAnchor="margin" w:hAnchor="text" w:x="0" w:y="0"/>
        <w:numPr>
          <w:ilvl w:val="0"/>
          <w:numId w:val="1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Миссия</w:t>
      </w:r>
      <w:r>
        <w:rPr>
          <w:rFonts w:ascii="Segoe UI"/>
          <w:color w:val="000000"/>
          <w:sz w:val="18"/>
          <w:rtl w:val="off"/>
          <w:lang w:val="en-US"/>
        </w:rPr>
        <w:t>: Формулировка цели существования компании и её основных ценностей (например, предоставление высококачественных, экологически чистых удобрений и стимуляторов роста, поддерживающих устойчивое сельско</w:t>
      </w:r>
      <w:r>
        <w:rPr>
          <w:rFonts w:ascii="Segoe UI"/>
          <w:color w:val="000000"/>
          <w:sz w:val="18"/>
          <w:rtl w:val="off"/>
          <w:lang w:val="ru-RU"/>
        </w:rPr>
        <w:t>хозяйственное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ru-RU"/>
        </w:rPr>
        <w:t>производ</w:t>
      </w:r>
      <w:r>
        <w:rPr>
          <w:rFonts w:ascii="Segoe UI"/>
          <w:color w:val="000000"/>
          <w:sz w:val="18"/>
          <w:rtl w:val="off"/>
          <w:lang w:val="en-US"/>
        </w:rPr>
        <w:t>ство).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2. Анализ рынка и конкурентов</w:t>
      </w:r>
    </w:p>
    <w:p>
      <w:pPr>
        <w:framePr w:w="0" w:h="0" w:vAnchor="margin" w:hAnchor="text" w:x="0" w:y="0"/>
        <w:numPr>
          <w:ilvl w:val="0"/>
          <w:numId w:val="1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Понимание рыночных трендов, потребительского спроса, стратегий конкурентов и нормативной базы помогает принимать обоснованные стратегические решения.</w:t>
      </w:r>
    </w:p>
    <w:p>
      <w:pPr>
        <w:framePr w:w="0" w:h="0" w:vAnchor="margin" w:hAnchor="text" w:x="0" w:y="0"/>
        <w:numPr>
          <w:ilvl w:val="0"/>
          <w:numId w:val="1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Этот анализ включает выявление сильных и слабых сторон компании, возможностей и угроз (SWOT-анализ), чтобы лучше оценить своё положение в отрасли.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3. Постановка чётких и измеримых целей</w:t>
      </w:r>
    </w:p>
    <w:p>
      <w:pPr>
        <w:framePr w:w="0" w:h="0" w:vAnchor="margin" w:hAnchor="text" w:x="0" w:y="0"/>
        <w:numPr>
          <w:ilvl w:val="0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Определение краткосрочных и долгосрочных целей, таких как:</w:t>
      </w:r>
    </w:p>
    <w:p>
      <w:pPr>
        <w:framePr w:w="0" w:h="0" w:vAnchor="margin" w:hAnchor="text" w:x="0" w:y="0"/>
        <w:numPr>
          <w:ilvl w:val="1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Увеличение доли рынка в определённом регионе или сегменте (например, органическое земледелие).</w:t>
      </w:r>
    </w:p>
    <w:p>
      <w:pPr>
        <w:framePr w:w="0" w:h="0" w:vAnchor="margin" w:hAnchor="text" w:x="0" w:y="0"/>
        <w:numPr>
          <w:ilvl w:val="1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Расширение ассортимента (введение новых стимуляторов роста или удобрений).</w:t>
      </w:r>
    </w:p>
    <w:p>
      <w:pPr>
        <w:framePr w:w="0" w:h="0" w:vAnchor="margin" w:hAnchor="text" w:x="0" w:y="0"/>
        <w:numPr>
          <w:ilvl w:val="1"/>
          <w:numId w:val="1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Получение сертификатов или расширение каналов дистриб</w:t>
      </w:r>
      <w:r>
        <w:rPr>
          <w:rFonts w:ascii="Segoe UI"/>
          <w:color w:val="000000"/>
          <w:sz w:val="18"/>
          <w:rtl w:val="off"/>
          <w:lang w:val="ru-RU"/>
        </w:rPr>
        <w:t>ью</w:t>
      </w:r>
      <w:r>
        <w:rPr>
          <w:rFonts w:ascii="Segoe UI"/>
          <w:color w:val="000000"/>
          <w:sz w:val="18"/>
          <w:rtl w:val="off"/>
          <w:lang w:val="en-US"/>
        </w:rPr>
        <w:t>ции (</w:t>
      </w:r>
      <w:r>
        <w:rPr>
          <w:rFonts w:ascii="Segoe UI"/>
          <w:color w:val="000000"/>
          <w:sz w:val="18"/>
          <w:rtl w:val="off"/>
          <w:lang w:val="ru-RU"/>
        </w:rPr>
        <w:t>распределения)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4. Разработка и инновации продуктов</w:t>
      </w:r>
    </w:p>
    <w:p>
      <w:pPr>
        <w:framePr w:w="0" w:h="0" w:vAnchor="margin" w:hAnchor="text" w:x="0" w:y="0"/>
        <w:numPr>
          <w:ilvl w:val="0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Инновации </w:t>
      </w:r>
      <w:r>
        <w:rPr>
          <w:rFonts w:ascii="Segoe UI"/>
          <w:color w:val="000000"/>
          <w:sz w:val="18"/>
          <w:rtl w:val="off"/>
          <w:lang w:val="ru-RU"/>
        </w:rPr>
        <w:t xml:space="preserve">или обновление продукции </w:t>
      </w:r>
      <w:r>
        <w:rPr>
          <w:rFonts w:ascii="Segoe UI"/>
          <w:color w:val="000000"/>
          <w:sz w:val="18"/>
          <w:rtl w:val="off"/>
          <w:lang w:val="en-US"/>
        </w:rPr>
        <w:t>играют ключевую роль в стратегическом планировании компаний в этой отрасли. Возможные направления:</w:t>
      </w:r>
    </w:p>
    <w:p>
      <w:pPr>
        <w:framePr w:w="0" w:h="0" w:vAnchor="margin" w:hAnchor="text" w:x="0" w:y="0"/>
        <w:numPr>
          <w:ilvl w:val="1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Использование местных органических материалов.</w:t>
      </w:r>
    </w:p>
    <w:p>
      <w:pPr>
        <w:framePr w:w="0" w:h="0" w:vAnchor="margin" w:hAnchor="text" w:x="0" w:y="0"/>
        <w:numPr>
          <w:ilvl w:val="1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Улучшение доставки питательных веществ </w:t>
      </w:r>
      <w:r>
        <w:rPr>
          <w:rFonts w:ascii="Segoe UI"/>
          <w:color w:val="000000"/>
          <w:sz w:val="18"/>
          <w:rtl w:val="off"/>
          <w:lang w:val="ru-RU"/>
        </w:rPr>
        <w:t>растениям</w:t>
      </w:r>
      <w:r>
        <w:rPr>
          <w:rFonts w:ascii="Segoe UI"/>
          <w:color w:val="000000"/>
          <w:sz w:val="18"/>
          <w:rtl w:val="off"/>
          <w:lang w:val="en-US"/>
        </w:rPr>
        <w:t xml:space="preserve"> и эффективности </w:t>
      </w:r>
      <w:r>
        <w:rPr>
          <w:rFonts w:ascii="Segoe UI"/>
          <w:color w:val="000000"/>
          <w:sz w:val="18"/>
          <w:rtl w:val="off"/>
          <w:lang w:val="ru-RU"/>
        </w:rPr>
        <w:t>их использования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1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Внедрение новых технологий, таких как биостимуляторы, нанотехнологии или передовые ферментационные процессы.</w:t>
      </w:r>
    </w:p>
    <w:p>
      <w:pPr>
        <w:framePr w:w="0" w:h="0" w:vAnchor="margin" w:hAnchor="text" w:x="0" w:y="0"/>
        <w:numPr>
          <w:ilvl w:val="0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Также может включаться </w:t>
      </w:r>
      <w:r>
        <w:rPr>
          <w:rFonts w:ascii="Segoe UI"/>
          <w:b/>
          <w:color w:val="000000"/>
          <w:sz w:val="18"/>
          <w:rtl w:val="off"/>
          <w:lang w:val="en-US"/>
        </w:rPr>
        <w:t>диверсификация продуктов</w:t>
      </w:r>
      <w:r>
        <w:rPr>
          <w:rFonts w:ascii="Segoe UI"/>
          <w:color w:val="000000"/>
          <w:sz w:val="18"/>
          <w:rtl w:val="off"/>
          <w:lang w:val="en-US"/>
        </w:rPr>
        <w:t xml:space="preserve"> (например, органические средства </w:t>
      </w:r>
      <w:r>
        <w:rPr>
          <w:rFonts w:ascii="Segoe UI"/>
          <w:color w:val="000000"/>
          <w:sz w:val="18"/>
          <w:rtl w:val="off"/>
          <w:lang w:val="ru-RU"/>
        </w:rPr>
        <w:t>для борьбы с</w:t>
      </w:r>
      <w:r>
        <w:rPr>
          <w:rFonts w:ascii="Segoe UI"/>
          <w:color w:val="000000"/>
          <w:sz w:val="18"/>
          <w:rtl w:val="off"/>
          <w:lang w:val="en-US"/>
        </w:rPr>
        <w:t xml:space="preserve"> вредител</w:t>
      </w:r>
      <w:r>
        <w:rPr>
          <w:rFonts w:ascii="Segoe UI"/>
          <w:color w:val="000000"/>
          <w:sz w:val="18"/>
          <w:rtl w:val="off"/>
          <w:lang w:val="ru-RU"/>
        </w:rPr>
        <w:t>ями</w:t>
      </w:r>
      <w:r>
        <w:rPr>
          <w:rFonts w:ascii="Segoe UI"/>
          <w:color w:val="000000"/>
          <w:sz w:val="18"/>
          <w:rtl w:val="off"/>
          <w:lang w:val="en-US"/>
        </w:rPr>
        <w:t xml:space="preserve">, </w:t>
      </w:r>
      <w:r>
        <w:rPr>
          <w:rFonts w:ascii="Segoe UI"/>
          <w:color w:val="000000"/>
          <w:sz w:val="18"/>
          <w:rtl w:val="off"/>
          <w:lang w:val="ru-RU"/>
        </w:rPr>
        <w:t xml:space="preserve">способствующие </w:t>
      </w:r>
      <w:r>
        <w:rPr>
          <w:rFonts w:ascii="Segoe UI"/>
          <w:color w:val="000000"/>
          <w:sz w:val="18"/>
          <w:rtl w:val="off"/>
          <w:lang w:val="en-US"/>
        </w:rPr>
        <w:t>улуч</w:t>
      </w:r>
      <w:r>
        <w:rPr>
          <w:rFonts w:ascii="Segoe UI"/>
          <w:color w:val="000000"/>
          <w:sz w:val="18"/>
          <w:rtl w:val="off"/>
          <w:lang w:val="ru-RU"/>
        </w:rPr>
        <w:t>ению структуры</w:t>
      </w:r>
      <w:r>
        <w:rPr>
          <w:rFonts w:ascii="Segoe UI"/>
          <w:color w:val="000000"/>
          <w:sz w:val="18"/>
          <w:rtl w:val="off"/>
          <w:lang w:val="en-US"/>
        </w:rPr>
        <w:t xml:space="preserve"> почвы).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5. Определение целевого рынка</w:t>
      </w:r>
    </w:p>
    <w:p>
      <w:pPr>
        <w:framePr w:w="0" w:h="0" w:vAnchor="margin" w:hAnchor="text" w:x="0" w:y="0"/>
        <w:numPr>
          <w:ilvl w:val="0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Выделение ключевых сегментов клиентов:</w:t>
      </w:r>
    </w:p>
    <w:p>
      <w:pPr>
        <w:framePr w:w="0" w:h="0" w:vAnchor="margin" w:hAnchor="text" w:x="0" w:y="0"/>
        <w:numPr>
          <w:ilvl w:val="1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Фермеры (от малых до крупных хозяйств), ищущие устойчивые, </w:t>
      </w:r>
      <w:r>
        <w:rPr>
          <w:rFonts w:ascii="Segoe UI"/>
          <w:color w:val="000000"/>
          <w:sz w:val="18"/>
          <w:rtl w:val="off"/>
          <w:lang w:val="ru-RU"/>
        </w:rPr>
        <w:t xml:space="preserve">и </w:t>
      </w:r>
      <w:r>
        <w:rPr>
          <w:rFonts w:ascii="Segoe UI"/>
          <w:color w:val="000000"/>
          <w:sz w:val="18"/>
          <w:rtl w:val="off"/>
          <w:lang w:val="ru-RU"/>
        </w:rPr>
        <w:t>без наличия химии</w:t>
      </w:r>
      <w:r>
        <w:rPr>
          <w:rFonts w:ascii="Segoe UI"/>
          <w:color w:val="000000"/>
          <w:sz w:val="18"/>
          <w:rtl w:val="off"/>
          <w:lang w:val="en-US"/>
        </w:rPr>
        <w:t xml:space="preserve"> органические решения.</w:t>
      </w:r>
    </w:p>
    <w:p>
      <w:pPr>
        <w:framePr w:w="0" w:h="0" w:vAnchor="margin" w:hAnchor="text" w:x="0" w:y="0"/>
        <w:numPr>
          <w:ilvl w:val="1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Домашние садоводы, предпочитающие экологически чистую продукцию.</w:t>
      </w:r>
    </w:p>
    <w:p>
      <w:pPr>
        <w:framePr w:w="0" w:h="0" w:vAnchor="margin" w:hAnchor="text" w:x="0" w:y="0"/>
        <w:numPr>
          <w:ilvl w:val="1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Ландшафтные дизайнеры и питомники, использующие органику в коммерческих целях.</w:t>
      </w:r>
    </w:p>
    <w:p>
      <w:pPr>
        <w:framePr w:w="0" w:h="0" w:vAnchor="margin" w:hAnchor="text" w:x="0" w:y="0"/>
        <w:numPr>
          <w:ilvl w:val="0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Приоритезация быстрорастущих рынков (например, развивающихся стран с ростом органического сельского хозяйства) и регионов с государственными мерами поддержки.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6. Ценовая стратегия</w:t>
      </w:r>
    </w:p>
    <w:p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Формирование структуры ценообразования, соответствующей ценностному предложению </w:t>
      </w:r>
      <w:r>
        <w:rPr>
          <w:rFonts w:ascii="Segoe UI"/>
          <w:color w:val="000000"/>
          <w:sz w:val="18"/>
          <w:rtl w:val="off"/>
          <w:lang w:val="ru-RU"/>
        </w:rPr>
        <w:t>на рынке</w:t>
      </w:r>
      <w:r>
        <w:rPr>
          <w:rFonts w:ascii="Segoe UI"/>
          <w:color w:val="000000"/>
          <w:sz w:val="18"/>
          <w:rtl w:val="off"/>
          <w:lang w:val="en-US"/>
        </w:rPr>
        <w:t>:</w:t>
      </w:r>
    </w:p>
    <w:p>
      <w:pPr>
        <w:framePr w:w="0" w:h="0" w:vAnchor="margin" w:hAnchor="text" w:x="0" w:y="0"/>
        <w:numPr>
          <w:ilvl w:val="1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Премиум-цены для высококачественных и сертифицированных продуктов.</w:t>
      </w:r>
    </w:p>
    <w:p>
      <w:pPr>
        <w:framePr w:w="0" w:h="0" w:vAnchor="margin" w:hAnchor="text" w:x="0" w:y="0"/>
        <w:numPr>
          <w:ilvl w:val="1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Конкурентные цены для выхода на новые рынки или привлечения чувствительных к цене клиентов.</w:t>
      </w:r>
    </w:p>
    <w:p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Учитываются также производственные затраты, эластичность спроса и цены конкурентов.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7. Стратегия снабжения и производства</w:t>
      </w:r>
    </w:p>
    <w:p>
      <w:pPr>
        <w:framePr w:w="0" w:h="0" w:vAnchor="margin" w:hAnchor="text" w:x="0" w:y="0"/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Оптимизация поставок органического сырья (компост, навоз, пищевые отходы, морские водоросли) и использование устойчивых источников их получения. </w:t>
      </w:r>
    </w:p>
    <w:p>
      <w:pPr>
        <w:framePr w:w="0" w:h="0" w:vAnchor="margin" w:hAnchor="text" w:x="0" w:y="0"/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Установление стратегических связей с поставщиками и производителями для стабильного качества и наличия продукции.</w:t>
      </w:r>
    </w:p>
    <w:p>
      <w:pPr>
        <w:framePr w:w="0" w:h="0" w:vAnchor="margin" w:hAnchor="text" w:x="0" w:y="0"/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Внедрение эффективных и экологи</w:t>
      </w:r>
      <w:r>
        <w:rPr>
          <w:rFonts w:ascii="Segoe UI"/>
          <w:color w:val="000000"/>
          <w:sz w:val="18"/>
          <w:rtl w:val="off"/>
          <w:lang w:val="ru-RU"/>
        </w:rPr>
        <w:t>чески читых</w:t>
      </w:r>
      <w:r>
        <w:rPr>
          <w:rFonts w:ascii="Segoe UI"/>
          <w:color w:val="000000"/>
          <w:sz w:val="18"/>
          <w:rtl w:val="off"/>
          <w:lang w:val="en-US"/>
        </w:rPr>
        <w:t xml:space="preserve"> методов производства.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8. Маркетинг и брендинг</w:t>
      </w:r>
    </w:p>
    <w:p>
      <w:pPr>
        <w:framePr w:w="0" w:h="0" w:vAnchor="margin" w:hAnchor="text" w:x="0" w:y="0"/>
        <w:numPr>
          <w:ilvl w:val="0"/>
          <w:numId w:val="2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Формирование сильного бренда, акцентирующего внимание на устойчивости, экологичности и качестве </w:t>
      </w:r>
      <w:r>
        <w:rPr>
          <w:rFonts w:ascii="Segoe UI"/>
          <w:color w:val="000000"/>
          <w:sz w:val="18"/>
          <w:rtl w:val="off"/>
          <w:lang w:val="ru-RU"/>
        </w:rPr>
        <w:t>продукта</w:t>
      </w:r>
      <w:r>
        <w:rPr>
          <w:rFonts w:ascii="Segoe UI"/>
          <w:color w:val="000000"/>
          <w:sz w:val="18"/>
          <w:rtl w:val="off"/>
          <w:lang w:val="en-US"/>
        </w:rPr>
        <w:t xml:space="preserve">.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 xml:space="preserve">Брэндинг (от англ.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branding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)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— это процесс создания и управления образом компании, продукта или услуги в сознании потребителей. </w:t>
      </w:r>
    </w:p>
    <w:p>
      <w:pPr>
        <w:framePr w:w="0" w:h="0" w:vAnchor="margin" w:hAnchor="text" w:x="0" w:y="0"/>
        <w:numPr>
          <w:ilvl w:val="0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Разработка маркетинговых стратегий для целевых аудиторий:</w:t>
      </w:r>
    </w:p>
    <w:p>
      <w:pPr>
        <w:framePr w:w="0" w:h="0" w:vAnchor="margin" w:hAnchor="text" w:x="0" w:y="0"/>
        <w:numPr>
          <w:ilvl w:val="1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Контент-маркетинг для просвещения потребителей.</w:t>
      </w:r>
    </w:p>
    <w:p>
      <w:pPr>
        <w:framePr w:w="0" w:h="0" w:vAnchor="margin" w:hAnchor="text" w:x="0" w:y="0"/>
        <w:numPr>
          <w:ilvl w:val="1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Кампании в социальных сетях для привлечения эко-сознательных клиентов - </w:t>
      </w:r>
      <w:r>
        <w:rPr>
          <w:rFonts w:ascii="Segoe UI"/>
          <w:color w:val="000000"/>
          <w:sz w:val="18"/>
          <w:rtl w:val="off"/>
          <w:lang w:val="en-US"/>
        </w:rPr>
        <w:t>покупател</w:t>
      </w:r>
      <w:r>
        <w:rPr>
          <w:rFonts w:ascii="Segoe UI"/>
          <w:color w:val="000000"/>
          <w:sz w:val="18"/>
          <w:rtl w:val="off"/>
          <w:lang w:val="ru-RU"/>
        </w:rPr>
        <w:t>ей</w:t>
      </w:r>
      <w:r>
        <w:rPr>
          <w:rFonts w:ascii="Segoe UI"/>
          <w:color w:val="000000"/>
          <w:sz w:val="18"/>
          <w:rtl w:val="off"/>
          <w:lang w:val="en-US"/>
        </w:rPr>
        <w:t>, заботящиеся об окружающей среде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1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Партнёрство с организациями по органическому земледелию или НПО - </w:t>
      </w:r>
      <w:r>
        <w:rPr>
          <w:rFonts w:ascii="Segoe UI"/>
          <w:color w:val="000000"/>
          <w:sz w:val="18"/>
          <w:rtl w:val="off"/>
          <w:lang w:val="en-US"/>
        </w:rPr>
        <w:t>органические фермеры и профильные некоммерческие организации</w:t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i/>
          <w:iCs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Акцент на цифровой маркетинг: SEO, онлайн-реклама, сотрудничество с блогерами, e-commerce. 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SEO —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Search Engine Optimization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—</w:t>
      </w:r>
      <w:r>
        <w:rPr>
          <w:rFonts w:ascii="Segoe UI"/>
          <w:b w:val="off"/>
          <w:bCs w:val="off"/>
          <w:i/>
          <w:iCs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b w:val="off"/>
          <w:bCs w:val="off"/>
          <w:i/>
          <w:iCs/>
          <w:color w:val="000000"/>
          <w:sz w:val="18"/>
          <w:rtl w:val="off"/>
          <w:lang w:val="en-US"/>
        </w:rPr>
        <w:t>поисковая оптимизация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(Google, Bing и др.)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9. Соответствие нормативным требованиям и сертификация</w:t>
      </w:r>
    </w:p>
    <w:p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Соблюдение местных и международных норм по органике, экологии и </w:t>
      </w:r>
      <w:r>
        <w:rPr>
          <w:rFonts w:ascii="Segoe UI"/>
          <w:color w:val="000000"/>
          <w:sz w:val="18"/>
          <w:rtl w:val="off"/>
          <w:lang w:val="ru-RU"/>
        </w:rPr>
        <w:t xml:space="preserve">биологической </w:t>
      </w:r>
      <w:r>
        <w:rPr>
          <w:rFonts w:ascii="Segoe UI"/>
          <w:color w:val="000000"/>
          <w:sz w:val="18"/>
          <w:rtl w:val="off"/>
          <w:lang w:val="en-US"/>
        </w:rPr>
        <w:t>безопасности.</w:t>
      </w:r>
    </w:p>
    <w:p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Стремление к получению сертификатов (например </w:t>
      </w:r>
      <w:r>
        <w:rPr>
          <w:rFonts w:ascii="Segoe UI"/>
          <w:color w:val="000000"/>
          <w:sz w:val="18"/>
          <w:rtl w:val="off"/>
          <w:lang w:val="ru-RU"/>
        </w:rPr>
        <w:t>в США:</w:t>
      </w:r>
      <w:r>
        <w:rPr>
          <w:rFonts w:ascii="Segoe UI"/>
          <w:color w:val="000000"/>
          <w:sz w:val="18"/>
          <w:rtl w:val="off"/>
          <w:lang w:val="en-US"/>
        </w:rPr>
        <w:t xml:space="preserve"> USDA Organic, EU Organic), повышающих доверие потребителей.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10. Стратегия дистрибуции (</w:t>
      </w:r>
      <w:r>
        <w:rPr>
          <w:rFonts w:ascii="Segoe UI"/>
          <w:b/>
          <w:color w:val="000000"/>
          <w:sz w:val="18"/>
          <w:rtl w:val="off"/>
          <w:lang w:val="ru-RU"/>
        </w:rPr>
        <w:t>распределения)</w:t>
      </w:r>
    </w:p>
    <w:p>
      <w:pPr>
        <w:framePr w:w="0" w:h="0" w:vAnchor="margin" w:hAnchor="text" w:x="0" w:y="0"/>
        <w:numPr>
          <w:ilvl w:val="0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Расширение и оптимизация каналов сбыта:</w:t>
      </w:r>
    </w:p>
    <w:p>
      <w:pPr>
        <w:framePr w:w="0" w:h="0" w:vAnchor="margin" w:hAnchor="text" w:x="0" w:y="0"/>
        <w:numPr>
          <w:ilvl w:val="1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Продажа через </w:t>
      </w:r>
      <w:r>
        <w:rPr>
          <w:rFonts w:ascii="Segoe UI"/>
          <w:color w:val="000000"/>
          <w:sz w:val="18"/>
          <w:rtl w:val="off"/>
          <w:lang w:val="ru-RU"/>
        </w:rPr>
        <w:t xml:space="preserve">сеть </w:t>
      </w:r>
      <w:r>
        <w:rPr>
          <w:rFonts w:ascii="Segoe UI"/>
          <w:color w:val="000000"/>
          <w:sz w:val="18"/>
          <w:rtl w:val="off"/>
          <w:lang w:val="en-US"/>
        </w:rPr>
        <w:t>розничны</w:t>
      </w:r>
      <w:r>
        <w:rPr>
          <w:rFonts w:ascii="Segoe UI"/>
          <w:color w:val="000000"/>
          <w:sz w:val="18"/>
          <w:rtl w:val="off"/>
          <w:lang w:val="ru-RU"/>
        </w:rPr>
        <w:t>х</w:t>
      </w:r>
      <w:r>
        <w:rPr>
          <w:rFonts w:ascii="Segoe UI"/>
          <w:color w:val="000000"/>
          <w:sz w:val="18"/>
          <w:rtl w:val="off"/>
          <w:lang w:val="en-US"/>
        </w:rPr>
        <w:t xml:space="preserve"> магазин</w:t>
      </w:r>
      <w:r>
        <w:rPr>
          <w:rFonts w:ascii="Segoe UI"/>
          <w:color w:val="000000"/>
          <w:sz w:val="18"/>
          <w:rtl w:val="off"/>
          <w:lang w:val="ru-RU"/>
        </w:rPr>
        <w:t>ов</w:t>
      </w:r>
      <w:r>
        <w:rPr>
          <w:rFonts w:ascii="Segoe UI"/>
          <w:color w:val="000000"/>
          <w:sz w:val="18"/>
          <w:rtl w:val="off"/>
          <w:lang w:val="en-US"/>
        </w:rPr>
        <w:t>, садов</w:t>
      </w:r>
      <w:r>
        <w:rPr>
          <w:rFonts w:ascii="Segoe UI"/>
          <w:color w:val="000000"/>
          <w:sz w:val="18"/>
          <w:rtl w:val="off"/>
          <w:lang w:val="ru-RU"/>
        </w:rPr>
        <w:t>одческие товарищества и</w:t>
      </w:r>
      <w:r>
        <w:rPr>
          <w:rFonts w:ascii="Segoe UI"/>
          <w:color w:val="000000"/>
          <w:sz w:val="18"/>
          <w:rtl w:val="off"/>
          <w:lang w:val="en-US"/>
        </w:rPr>
        <w:t xml:space="preserve"> центры.</w:t>
      </w:r>
    </w:p>
    <w:p>
      <w:pPr>
        <w:framePr w:w="0" w:h="0" w:vAnchor="margin" w:hAnchor="text" w:x="0" w:y="0"/>
        <w:numPr>
          <w:ilvl w:val="1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Сотрудничество с интернет-платформами.</w:t>
      </w:r>
    </w:p>
    <w:p>
      <w:pPr>
        <w:framePr w:w="0" w:h="0" w:vAnchor="margin" w:hAnchor="text" w:x="0" w:y="0"/>
        <w:numPr>
          <w:ilvl w:val="1"/>
          <w:numId w:val="2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Работа с оптовиками и сельхозкооперативами.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b/>
          <w:i/>
          <w:iCs/>
          <w:color w:val="000000"/>
          <w:sz w:val="18"/>
          <w:rtl w:val="off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11. Устойчивость и экологические аспекты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Экологическая устойчивость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подразумевает минимизацию негативного воздействия на окружающую среду, сохранение плодородия почвы, снижение загрязнения воды и воздуха. </w:t>
      </w:r>
    </w:p>
    <w:p>
      <w:pPr>
        <w:framePr w:w="0" w:h="0" w:vAnchor="margin" w:hAnchor="text" w:x="0" w:y="0"/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ru-RU"/>
        </w:rPr>
        <w:t>Экологическая у</w:t>
      </w:r>
      <w:r>
        <w:rPr>
          <w:rFonts w:ascii="Segoe UI"/>
          <w:color w:val="000000"/>
          <w:sz w:val="18"/>
          <w:rtl w:val="off"/>
          <w:lang w:val="en-US"/>
        </w:rPr>
        <w:t>стойчивость — основа отрасли. Стратегия должна включать цели по:</w:t>
      </w:r>
    </w:p>
    <w:p>
      <w:pPr>
        <w:framePr w:w="0" w:h="0" w:vAnchor="margin" w:hAnchor="text" w:x="0" w:y="0"/>
        <w:numPr>
          <w:ilvl w:val="1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i/>
          <w:iCs/>
          <w:color w:val="000000"/>
          <w:sz w:val="1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Снижению углеродного следа.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«Углеродный след»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— это обобщённое понятие, которое означает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объём выбросов парниковых газов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, связанных с деятельностью человека, компании или производством товара. </w:t>
      </w:r>
    </w:p>
    <w:p>
      <w:pPr>
        <w:framePr w:w="0" w:h="0" w:vAnchor="margin" w:hAnchor="text" w:x="0" w:y="0"/>
        <w:numPr>
          <w:ilvl w:val="1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Минимизации отходов упаковки. </w:t>
      </w:r>
      <w:r>
        <w:rPr>
          <w:rFonts w:ascii="Segoe UI"/>
          <w:b/>
          <w:i/>
          <w:iCs/>
          <w:color w:val="000000"/>
          <w:sz w:val="18"/>
          <w:rtl w:val="off"/>
          <w:lang w:val="en-US"/>
        </w:rPr>
        <w:t>Отходы упаковки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— это все материалы, образующиеся после использования упаковки, которые становятся мусором и требуют утилизации. </w:t>
      </w:r>
    </w:p>
    <w:p>
      <w:pPr>
        <w:framePr w:w="0" w:h="0" w:vAnchor="margin" w:hAnchor="text" w:x="0" w:y="0"/>
        <w:numPr>
          <w:ilvl w:val="1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Продвижению товаров, поддерживающих здоровье, </w:t>
      </w:r>
      <w:r>
        <w:rPr>
          <w:rFonts w:ascii="Segoe UI"/>
          <w:color w:val="000000"/>
          <w:sz w:val="18"/>
          <w:rtl w:val="off"/>
          <w:lang w:val="ru-RU"/>
        </w:rPr>
        <w:t>качество</w:t>
      </w:r>
      <w:r>
        <w:rPr>
          <w:rFonts w:ascii="Segoe UI"/>
          <w:color w:val="000000"/>
          <w:sz w:val="18"/>
          <w:rtl w:val="off"/>
          <w:lang w:val="en-US"/>
        </w:rPr>
        <w:t xml:space="preserve"> почвы и биоразнообразие.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12. Управление рисками</w:t>
      </w:r>
    </w:p>
    <w:p>
      <w:pPr>
        <w:framePr w:w="0" w:h="0" w:vAnchor="margin" w:hAnchor="text" w:x="0" w:y="0"/>
        <w:numPr>
          <w:ilvl w:val="0"/>
          <w:numId w:val="3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Определение потенциальных угроз, таких как:</w:t>
      </w:r>
    </w:p>
    <w:p>
      <w:pPr>
        <w:framePr w:w="0" w:h="0" w:vAnchor="margin" w:hAnchor="text" w:x="0" w:y="0"/>
        <w:numPr>
          <w:ilvl w:val="1"/>
          <w:numId w:val="3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Колебания цен на сырьё, изменение предпочтений потребителей.</w:t>
      </w:r>
    </w:p>
    <w:p>
      <w:pPr>
        <w:framePr w:w="0" w:h="0" w:vAnchor="margin" w:hAnchor="text" w:x="0" w:y="0"/>
        <w:numPr>
          <w:ilvl w:val="1"/>
          <w:numId w:val="3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Изменения в регулировании.</w:t>
      </w:r>
    </w:p>
    <w:p>
      <w:pPr>
        <w:framePr w:w="0" w:h="0" w:vAnchor="margin" w:hAnchor="text" w:x="0" w:y="0"/>
        <w:numPr>
          <w:ilvl w:val="1"/>
          <w:numId w:val="3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Перебои в поставках (природные катастрофы, геополитика).</w:t>
      </w:r>
    </w:p>
    <w:p>
      <w:pPr>
        <w:framePr w:w="0" w:h="0" w:vAnchor="margin" w:hAnchor="text" w:x="0" w:y="0"/>
        <w:numPr>
          <w:ilvl w:val="0"/>
          <w:numId w:val="3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Разработка планов реагирования и обеспечения устойчивости бизнеса.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13. Мониторинг и оценка</w:t>
      </w:r>
    </w:p>
    <w:p>
      <w:pPr>
        <w:framePr w:w="0" w:h="0" w:vAnchor="margin" w:hAnchor="text" w:x="0" w:y="0"/>
        <w:numPr>
          <w:ilvl w:val="0"/>
          <w:numId w:val="3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Установление ключевых показателей эффективности (KPI - </w:t>
      </w:r>
      <w:r>
        <w:rPr>
          <w:rFonts w:ascii="Segoe UI"/>
          <w:color w:val="000000"/>
          <w:sz w:val="18"/>
          <w:rtl w:val="off"/>
          <w:lang w:val="en-US"/>
        </w:rPr>
        <w:t xml:space="preserve">Key Performance Indicators) </w:t>
      </w:r>
      <w:r>
        <w:rPr>
          <w:rFonts w:ascii="Segoe UI"/>
          <w:color w:val="000000"/>
          <w:sz w:val="18"/>
          <w:rtl w:val="off"/>
          <w:lang w:val="en-US"/>
        </w:rPr>
        <w:t>для отслеживания прогресса.</w:t>
      </w:r>
    </w:p>
    <w:p>
      <w:pPr>
        <w:framePr w:w="0" w:h="0" w:vAnchor="margin" w:hAnchor="text" w:x="0" w:y="0"/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Регулярный пересмотр и корректировка стратегий в зависимости от ситуации на рынке.</w:t>
      </w:r>
    </w:p>
    <w:p>
      <w:pPr>
        <w:framePr w:w="0" w:h="0" w:vAnchor="margin" w:hAnchor="text" w:x="0" w:y="0"/>
        <w:numPr>
          <w:ilvl w:val="0"/>
          <w:numId w:val="3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Использование аналитики и рыночной информации для </w:t>
      </w:r>
      <w:r>
        <w:rPr>
          <w:rFonts w:ascii="Segoe UI"/>
          <w:color w:val="000000"/>
          <w:sz w:val="18"/>
          <w:rtl w:val="off"/>
          <w:lang w:val="ru-RU"/>
        </w:rPr>
        <w:t>прогноза изменений/</w:t>
      </w:r>
      <w:r>
        <w:rPr>
          <w:rFonts w:ascii="Segoe UI"/>
          <w:color w:val="000000"/>
          <w:sz w:val="18"/>
          <w:rtl w:val="off"/>
          <w:lang w:val="en-US"/>
        </w:rPr>
        <w:t>опережения трендов и конкурентов.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Заключение: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 xml:space="preserve">Стратегическое планирование в отрасли органических удобрений и стимуляторов роста растений требует сбалансированного подхода с упором на инновации, устойчивость, рыночные возможности и потребности клиентов. Это создание долгосрочной дорожной карты, которая согласована с трендами отрасли, нормативами и внутренними ресурсами компании. Эффективное планирование помогает </w:t>
      </w:r>
      <w:r>
        <w:rPr>
          <w:rFonts w:ascii="Segoe UI"/>
          <w:color w:val="000000"/>
          <w:sz w:val="18"/>
          <w:rtl w:val="off"/>
          <w:lang w:val="ru-RU"/>
        </w:rPr>
        <w:t xml:space="preserve">компаниям </w:t>
      </w:r>
      <w:r>
        <w:rPr>
          <w:rFonts w:ascii="Segoe UI"/>
          <w:color w:val="000000"/>
          <w:sz w:val="18"/>
          <w:rtl w:val="off"/>
          <w:lang w:val="en-US"/>
        </w:rPr>
        <w:t>адаптироваться к изменениям, оптимизировать ресурсы и укрепить позиции на рынке органического сельского хозяйства.</w:t>
      </w:r>
    </w:p>
    <w:p>
      <w:bookmarkStart w:id="0" w:name="_dx_frag_EndFragment"/>
      <w:bookmarkEnd w:id="0"/>
    </w:p>
    <w:sectPr>
      <w:type w:val="nextPage"/>
      <w:pgMar w:top="1133" w:right="850" w:bottom="1133" w:left="1700" w:header="708" w:footer="708" w:gutter="0"/>
    </w:sectPr>
  </w:body>
</w:document>
</file>

<file path=/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/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multiLevelType w:val="hybridMultilevel"/>
    <w:lvl w:ilvl="0" w:tentative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eastAsia="Symbol" w:hAnsi="Symbol"/>
      </w:rPr>
    </w:lvl>
    <w:lvl w:ilvl="1" w:tentative="0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/>
  <w:abstractNum w:abstractNumId="14">
    <w:multiLevelType w:val="hybridMultilevel"/>
    <w:lvl w:ilvl="0" w:tentative="1">
      <w:start w:val="1"/>
      <w:numFmt w:val="bullet"/>
      <w:suff w:val="tab"/>
      <w:lvlText w:val=""/>
      <w:lvlJc w:val="left"/>
      <w:pPr>
        <w:ind w:left="720" w:hanging="360"/>
      </w:pPr>
      <w:rPr/>
    </w:lvl>
    <w:lvl w:ilvl="1" w:tentative="1">
      <w:start w:val="1"/>
      <w:numFmt w:val="bullet"/>
      <w:suff w:val="tab"/>
      <w:lvlText w:val="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lvl w:ilvl="0" w:tentative="1">
        <w:numFmt w:val="bullet"/>
        <w:suff w:val="tab"/>
        <w:lvlText w:val="·"/>
        <w:rPr/>
      </w:lvl>
    </w:lvlOverride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/word/settings.xml><?xml version="1.0" encoding="utf-8"?>
<w:settings xmlns:w="http://schemas.openxmlformats.org/wordprocessingml/2006/main">
  <w:defaultTabStop w:val="720"/>
  <w:autoHyphenation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  <w:trackRevisions w:val="off"/>
  <w:displayBackgroundShape w:val="off"/>
</w:settings>
</file>

<file path=/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keepNext w:val="off"/>
        <w:keepLines w:val="off"/>
        <w:pageBreakBefore w:val="off"/>
        <w:widowControl w:val="on"/>
        <w:shd w:val="clear" w:fill="auto"/>
        <w:bidi w:val="off"/>
        <w:spacing w:before="0" w:after="0" w:line="240" w:lineRule="auto"/>
        <w:ind w:left="0" w:right="0" w:firstLine="0"/>
        <w:contextualSpacing w:val="off"/>
        <w:jc w:val="left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pPr/>
    <w:rPr/>
  </w:style>
  <w:style w:type="character" w:default="1" w:styleId="DefaultParagraphFont">
    <w:name w:val="Default Paragraph Font"/>
    <w:uiPriority w:val="99"/>
    <w:semiHidden w:val="on"/>
    <w:rPr/>
  </w:style>
  <w:style w:type="character" w:styleId="LineNumber">
    <w:name w:val="Line Number"/>
    <w:basedOn w:val="DefaultParagraphFont"/>
    <w:uiPriority w:val="99"/>
    <w:semiHidden w:val="on"/>
    <w:rPr/>
  </w:style>
  <w:style w:type="character" w:styleId="Hyperlink">
    <w:name w:val="Hyperlink"/>
    <w:uiPriority w:val="99"/>
    <w:rPr>
      <w:color w:val="0000ff"/>
      <w:u w:val="single"/>
    </w:rPr>
  </w:style>
  <w:style w:type="table" w:default="1" w:styleId="NormalTable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  <w:tcPr/>
  </w:style>
  <w:style w:type="table" w:styleId="TableSimple1">
    <w:name w:val="Table Simple 1"/>
    <w:basedOn w:val="NormalTable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/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Andrew Novotorov</dc:creator>
  <dcterms:created xsi:type="dcterms:W3CDTF">2025-02-24T22:39:04Z</dcterms:created>
  <cp:lastModifiedBy>Andrew Novotorov</cp:lastModifiedBy>
  <dcterms:modified xsi:type="dcterms:W3CDTF">2025-02-24T22:39:04Z</dcterms:modified>
  <cp:revision>1</cp:revision>
</cp:coreProperties>
</file>