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w:body>
    <w:p>
      <w:pPr>
        <w:jc w:val="center"/>
        <w:rPr>
          <w:b/>
          <w:bCs/>
          <w:sz w:val="36"/>
          <w:szCs w:val="36"/>
          <w:lang w:val="en-US"/>
        </w:rPr>
      </w:pPr>
      <w:r>
        <w:rPr>
          <w:b/>
          <w:bCs/>
          <w:sz w:val="36"/>
          <w:szCs w:val="36"/>
          <w:lang w:val="en-US"/>
        </w:rPr>
        <w:t>Certification &amp; Accreditation: Ensuring Compliance &amp; Market Credibility for Organic Products</w:t>
      </w:r>
    </w:p>
    <w:p>
      <w:pPr>
        <w:rPr>
          <w:rFonts w:ascii="Segoe UI" w:cs="Segoe UI" w:hAnsi="Segoe UI"/>
          <w:sz w:val="20"/>
          <w:szCs w:val="20"/>
          <w:lang w:val="en-US"/>
        </w:rPr>
      </w:pPr>
      <w:r>
        <w:rPr>
          <w:rFonts w:ascii="Segoe UI" w:cs="Segoe UI" w:hAnsi="Segoe UI"/>
          <w:sz w:val="20"/>
          <w:szCs w:val="20"/>
          <w:lang w:val="en-US"/>
        </w:rPr>
        <w:t>Our Certification &amp; Accreditation service helps businesses navigate the complex process of obtaining industry-recognized certifications for organic fertilizers, biostimulants, and agricultural inputs. By securing the necessary third-party validations, businesses can demonstrate product integrity, ensure compliance with regulatory standards, and expand into new markets with trusted certification seals.</w:t>
      </w:r>
    </w:p>
    <w:p>
      <w:pPr>
        <w:rPr>
          <w:rFonts w:ascii="Segoe UI" w:cs="Segoe UI" w:hAnsi="Segoe UI"/>
          <w:sz w:val="20"/>
          <w:szCs w:val="20"/>
          <w:lang w:val="en-US"/>
        </w:rPr>
      </w:pPr>
      <w:r>
        <w:rPr>
          <w:rFonts w:ascii="Segoe UI" w:cs="Segoe UI" w:hAnsi="Segoe UI"/>
          <w:sz w:val="20"/>
          <w:szCs w:val="20"/>
          <w:lang w:val="en-US"/>
        </w:rPr>
        <w:t>We guide clients through the application, audit, and inspection process to meet the requirements of ISO, GMP, HACCP, USDA Organic, OMRI, and other certification programs, ensuring seamless approval and enhanced market credibility.</w:t>
      </w:r>
    </w:p>
    <w:p>
      <w:pPr>
        <w:jc w:val="center"/>
        <w:rPr>
          <w:rFonts w:ascii="Segoe UI" w:cs="Segoe UI" w:hAnsi="Segoe UI"/>
          <w:sz w:val="32"/>
          <w:szCs w:val="32"/>
          <w:lang w:val="en-US"/>
        </w:rPr>
      </w:pPr>
      <w:r>
        <w:rPr>
          <w:rFonts w:ascii="Segoe UI" w:cs="Segoe UI" w:hAnsi="Segoe UI"/>
          <w:sz w:val="32"/>
          <w:szCs w:val="32"/>
          <w:lang w:val="en-US"/>
        </w:rPr>
        <w:t>Key Components of Our Certification &amp; Accreditation Service</w:t>
      </w:r>
    </w:p>
    <w:p>
      <w:pPr>
        <w:rPr>
          <w:rFonts w:ascii="Segoe UI" w:cs="Segoe UI" w:hAnsi="Segoe UI"/>
          <w:b/>
          <w:bCs/>
          <w:sz w:val="20"/>
          <w:szCs w:val="20"/>
          <w:lang w:val="en-US"/>
        </w:rPr>
      </w:pPr>
      <w:r>
        <w:rPr>
          <w:rFonts w:ascii="Segoe UI" w:cs="Segoe UI" w:hAnsi="Segoe UI"/>
          <w:b/>
          <w:bCs/>
          <w:sz w:val="20"/>
          <w:szCs w:val="20"/>
          <w:lang w:val="en-US"/>
        </w:rPr>
        <w:t>1. Organic Certification (USDA, OMRI, Ecocert, etc.)</w:t>
      </w:r>
    </w:p>
    <w:p>
      <w:pPr>
        <w:rPr>
          <w:rFonts w:ascii="Segoe UI" w:cs="Segoe UI" w:hAnsi="Segoe UI"/>
          <w:sz w:val="20"/>
          <w:szCs w:val="20"/>
          <w:lang w:val="en-US"/>
        </w:rPr>
      </w:pPr>
      <w:r>
        <w:rPr>
          <w:rFonts w:ascii="Segoe UI" w:cs="Segoe UI" w:hAnsi="Segoe UI"/>
          <w:sz w:val="20"/>
          <w:szCs w:val="20"/>
          <w:lang w:val="en-US"/>
        </w:rPr>
        <w:t>We assist businesses in obtaining organic certification for fertilizers, soil amendments, and plant growth stimulants, ensuring compliance with:</w:t>
      </w:r>
    </w:p>
    <w:p>
      <w:pPr>
        <w:numPr>
          <w:ilvl w:val="0"/>
          <w:numId w:val="1"/>
        </w:numPr>
        <w:rPr>
          <w:rFonts w:ascii="Segoe UI" w:cs="Segoe UI" w:hAnsi="Segoe UI"/>
          <w:sz w:val="20"/>
          <w:szCs w:val="20"/>
          <w:lang w:val="en-US"/>
        </w:rPr>
      </w:pPr>
      <w:r>
        <w:rPr>
          <w:rFonts w:ascii="Segoe UI" w:cs="Segoe UI" w:hAnsi="Segoe UI"/>
          <w:sz w:val="20"/>
          <w:szCs w:val="20"/>
          <w:lang w:val="en-US"/>
        </w:rPr>
        <w:t>USDA National Organic Program (NOP) for organic fertilizers and biostimulants.</w:t>
      </w:r>
    </w:p>
    <w:p>
      <w:pPr>
        <w:numPr>
          <w:ilvl w:val="0"/>
          <w:numId w:val="1"/>
        </w:numPr>
        <w:rPr>
          <w:rFonts w:ascii="Segoe UI" w:cs="Segoe UI" w:hAnsi="Segoe UI"/>
          <w:sz w:val="20"/>
          <w:szCs w:val="20"/>
          <w:lang w:val="en-US"/>
        </w:rPr>
      </w:pPr>
      <w:r>
        <w:rPr>
          <w:rFonts w:ascii="Segoe UI" w:cs="Segoe UI" w:hAnsi="Segoe UI"/>
          <w:sz w:val="20"/>
          <w:szCs w:val="20"/>
          <w:lang w:val="en-US"/>
        </w:rPr>
        <w:t>Organic Materials Review Institute (OMRI) listing for organic input eligibility.</w:t>
      </w:r>
    </w:p>
    <w:p>
      <w:pPr>
        <w:numPr>
          <w:ilvl w:val="0"/>
          <w:numId w:val="1"/>
        </w:numPr>
        <w:rPr>
          <w:rFonts w:ascii="Segoe UI" w:cs="Segoe UI" w:hAnsi="Segoe UI"/>
          <w:sz w:val="20"/>
          <w:szCs w:val="20"/>
          <w:lang w:val="en-US"/>
        </w:rPr>
      </w:pPr>
      <w:r>
        <w:rPr>
          <w:rFonts w:ascii="Segoe UI" w:cs="Segoe UI" w:hAnsi="Segoe UI"/>
          <w:sz w:val="20"/>
          <w:szCs w:val="20"/>
          <w:lang w:val="en-US"/>
        </w:rPr>
        <w:t>Ecocert and international organic certification programs for global trade.</w:t>
      </w:r>
    </w:p>
    <w:p>
      <w:pPr>
        <w:rPr>
          <w:rFonts w:ascii="Segoe UI" w:cs="Segoe UI" w:hAnsi="Segoe UI"/>
          <w:i/>
          <w:iCs/>
          <w:sz w:val="20"/>
          <w:szCs w:val="20"/>
          <w:lang w:val="en-US"/>
        </w:rPr>
      </w:pPr>
      <w:r>
        <w:rPr>
          <w:rFonts w:ascii="Segoe UI" w:cs="Segoe UI" w:hAnsi="Segoe UI"/>
          <w:i/>
          <w:iCs/>
          <w:sz w:val="20"/>
          <w:szCs w:val="20"/>
          <w:lang w:val="en-US"/>
        </w:rPr>
        <w:t>For example, if a seaweed extract biostimulant is marketed as organic, we guide manufacturers through ingredient verification, processing compliance, and required documentation for USDA Organic and OMRI certification.</w:t>
      </w:r>
    </w:p>
    <w:p>
      <w:pPr>
        <w:rPr>
          <w:rFonts w:ascii="Segoe UI" w:cs="Segoe UI" w:hAnsi="Segoe UI"/>
          <w:b/>
          <w:bCs/>
          <w:sz w:val="20"/>
          <w:szCs w:val="20"/>
          <w:lang w:val="en-US"/>
        </w:rPr>
      </w:pPr>
      <w:r>
        <w:rPr>
          <w:rFonts w:ascii="Segoe UI" w:cs="Segoe UI" w:hAnsi="Segoe UI"/>
          <w:b/>
          <w:bCs/>
          <w:sz w:val="20"/>
          <w:szCs w:val="20"/>
          <w:lang w:val="en-US"/>
        </w:rPr>
        <w:t>2. Good Manufacturing Practices (GMP) Compliance</w:t>
      </w:r>
    </w:p>
    <w:p>
      <w:pPr>
        <w:rPr>
          <w:rFonts w:ascii="Segoe UI" w:cs="Segoe UI" w:hAnsi="Segoe UI"/>
          <w:sz w:val="20"/>
          <w:szCs w:val="20"/>
          <w:lang w:val="en-US"/>
        </w:rPr>
      </w:pPr>
      <w:r>
        <w:rPr>
          <w:rFonts w:ascii="Segoe UI" w:cs="Segoe UI" w:hAnsi="Segoe UI"/>
          <w:sz w:val="20"/>
          <w:szCs w:val="20"/>
          <w:lang w:val="en-US"/>
        </w:rPr>
        <w:t>To ensure safe and consistent production, we help businesses obtain GMP certification, which validates:</w:t>
      </w:r>
    </w:p>
    <w:p>
      <w:pPr>
        <w:numPr>
          <w:ilvl w:val="0"/>
          <w:numId w:val="2"/>
        </w:numPr>
        <w:rPr>
          <w:rFonts w:ascii="Segoe UI" w:cs="Segoe UI" w:hAnsi="Segoe UI"/>
          <w:sz w:val="20"/>
          <w:szCs w:val="20"/>
          <w:lang w:val="en-US"/>
        </w:rPr>
      </w:pPr>
      <w:r>
        <w:rPr>
          <w:rFonts w:ascii="Segoe UI" w:cs="Segoe UI" w:hAnsi="Segoe UI"/>
          <w:sz w:val="20"/>
          <w:szCs w:val="20"/>
          <w:lang w:val="en-US"/>
        </w:rPr>
        <w:t>Proper manufacturing controls and hygiene standards in production facilities.</w:t>
      </w:r>
    </w:p>
    <w:p>
      <w:pPr>
        <w:numPr>
          <w:ilvl w:val="0"/>
          <w:numId w:val="2"/>
        </w:numPr>
        <w:rPr>
          <w:rFonts w:ascii="Segoe UI" w:cs="Segoe UI" w:hAnsi="Segoe UI"/>
          <w:sz w:val="20"/>
          <w:szCs w:val="20"/>
          <w:lang w:val="en-US"/>
        </w:rPr>
      </w:pPr>
      <w:r>
        <w:rPr>
          <w:rFonts w:ascii="Segoe UI" w:cs="Segoe UI" w:hAnsi="Segoe UI"/>
          <w:sz w:val="20"/>
          <w:szCs w:val="20"/>
          <w:lang w:val="en-US"/>
        </w:rPr>
        <w:t>Quality assurance protocols to maintain batch-to-batch consistency.</w:t>
      </w:r>
    </w:p>
    <w:p>
      <w:pPr>
        <w:numPr>
          <w:ilvl w:val="0"/>
          <w:numId w:val="2"/>
        </w:numPr>
        <w:rPr>
          <w:rFonts w:ascii="Segoe UI" w:cs="Segoe UI" w:hAnsi="Segoe UI"/>
          <w:sz w:val="20"/>
          <w:szCs w:val="20"/>
          <w:lang w:val="en-US"/>
        </w:rPr>
      </w:pPr>
      <w:r>
        <w:rPr>
          <w:rFonts w:ascii="Segoe UI" w:cs="Segoe UI" w:hAnsi="Segoe UI"/>
          <w:sz w:val="20"/>
          <w:szCs w:val="20"/>
          <w:lang w:val="en-US"/>
        </w:rPr>
        <w:t>Compliance with FDA and international GMP guidelines for agricultural inputs.</w:t>
      </w:r>
    </w:p>
    <w:p>
      <w:pPr>
        <w:rPr>
          <w:rFonts w:ascii="Segoe UI" w:cs="Segoe UI" w:hAnsi="Segoe UI"/>
          <w:i/>
          <w:iCs/>
          <w:sz w:val="20"/>
          <w:szCs w:val="20"/>
          <w:lang w:val="en-US"/>
        </w:rPr>
      </w:pPr>
      <w:r>
        <w:rPr>
          <w:rFonts w:ascii="Segoe UI" w:cs="Segoe UI" w:hAnsi="Segoe UI"/>
          <w:i/>
          <w:iCs/>
          <w:sz w:val="20"/>
          <w:szCs w:val="20"/>
          <w:lang w:val="en-US"/>
        </w:rPr>
        <w:t>For example, a company producing microbial-based soil enhancers would need GMP certification to prove its production facility adheres to hygienic and contamination-free standards.</w:t>
      </w:r>
    </w:p>
    <w:p>
      <w:pPr>
        <w:rPr>
          <w:rFonts w:ascii="Segoe UI" w:cs="Segoe UI" w:hAnsi="Segoe UI"/>
          <w:b/>
          <w:bCs/>
          <w:sz w:val="20"/>
          <w:szCs w:val="20"/>
          <w:lang w:val="en-US"/>
        </w:rPr>
      </w:pPr>
      <w:r>
        <w:rPr>
          <w:rFonts w:ascii="Segoe UI" w:cs="Segoe UI" w:hAnsi="Segoe UI"/>
          <w:b/>
          <w:bCs/>
          <w:sz w:val="20"/>
          <w:szCs w:val="20"/>
          <w:lang w:val="en-US"/>
        </w:rPr>
        <w:t>3. Hazard Analysis and Critical Control Points (HACCP) Certification</w:t>
      </w:r>
    </w:p>
    <w:p>
      <w:pPr>
        <w:rPr>
          <w:rFonts w:ascii="Segoe UI" w:cs="Segoe UI" w:hAnsi="Segoe UI"/>
          <w:sz w:val="20"/>
          <w:szCs w:val="20"/>
          <w:lang w:val="en-US"/>
        </w:rPr>
      </w:pPr>
      <w:r>
        <w:rPr>
          <w:rFonts w:ascii="Segoe UI" w:cs="Segoe UI" w:hAnsi="Segoe UI"/>
          <w:sz w:val="20"/>
          <w:szCs w:val="20"/>
          <w:lang w:val="en-US"/>
        </w:rPr>
        <w:t>For businesses dealing with biological-based inputs and microbial fertilizers, HACCP certification ensures:</w:t>
      </w:r>
    </w:p>
    <w:p>
      <w:pPr>
        <w:numPr>
          <w:ilvl w:val="0"/>
          <w:numId w:val="3"/>
        </w:numPr>
        <w:rPr>
          <w:rFonts w:ascii="Segoe UI" w:cs="Segoe UI" w:hAnsi="Segoe UI"/>
          <w:sz w:val="20"/>
          <w:szCs w:val="20"/>
          <w:lang w:val="en-US"/>
        </w:rPr>
      </w:pPr>
      <w:r>
        <w:rPr>
          <w:rFonts w:ascii="Segoe UI" w:cs="Segoe UI" w:hAnsi="Segoe UI"/>
          <w:sz w:val="20"/>
          <w:szCs w:val="20"/>
          <w:lang w:val="en-US"/>
        </w:rPr>
        <w:t>Risk assessment and management of contamination hazards.</w:t>
      </w:r>
    </w:p>
    <w:p>
      <w:pPr>
        <w:numPr>
          <w:ilvl w:val="0"/>
          <w:numId w:val="3"/>
        </w:numPr>
        <w:rPr>
          <w:rFonts w:ascii="Segoe UI" w:cs="Segoe UI" w:hAnsi="Segoe UI"/>
          <w:sz w:val="20"/>
          <w:szCs w:val="20"/>
          <w:lang w:val="en-US"/>
        </w:rPr>
      </w:pPr>
      <w:r>
        <w:rPr>
          <w:rFonts w:ascii="Segoe UI" w:cs="Segoe UI" w:hAnsi="Segoe UI"/>
          <w:sz w:val="20"/>
          <w:szCs w:val="20"/>
          <w:lang w:val="en-US"/>
        </w:rPr>
        <w:t>Safe handling and storage of biological products to prevent microbial contamination.</w:t>
      </w:r>
    </w:p>
    <w:p>
      <w:pPr>
        <w:numPr>
          <w:ilvl w:val="0"/>
          <w:numId w:val="3"/>
        </w:numPr>
        <w:rPr>
          <w:rFonts w:ascii="Segoe UI" w:cs="Segoe UI" w:hAnsi="Segoe UI"/>
          <w:sz w:val="20"/>
          <w:szCs w:val="20"/>
          <w:lang w:val="en-US"/>
        </w:rPr>
      </w:pPr>
      <w:r>
        <w:rPr>
          <w:rFonts w:ascii="Segoe UI" w:cs="Segoe UI" w:hAnsi="Segoe UI"/>
          <w:sz w:val="20"/>
          <w:szCs w:val="20"/>
          <w:lang w:val="en-US"/>
        </w:rPr>
        <w:t>Regulatory compliance with international food and agriculture safety programs.</w:t>
      </w:r>
    </w:p>
    <w:p>
      <w:pPr>
        <w:rPr>
          <w:rFonts w:ascii="Segoe UI" w:cs="Segoe UI" w:hAnsi="Segoe UI"/>
          <w:i/>
          <w:iCs/>
          <w:sz w:val="20"/>
          <w:szCs w:val="20"/>
          <w:lang w:val="en-US"/>
        </w:rPr>
      </w:pPr>
      <w:r>
        <w:rPr>
          <w:rFonts w:ascii="Segoe UI" w:cs="Segoe UI" w:hAnsi="Segoe UI"/>
          <w:i/>
          <w:iCs/>
          <w:sz w:val="20"/>
          <w:szCs w:val="20"/>
          <w:lang w:val="en-US"/>
        </w:rPr>
        <w:t>For example, a humic acid-based soil amendment containing microbial biofertilizers must follow HACCP guidelines to ensure no harmful contaminants enter the final product.</w:t>
      </w:r>
    </w:p>
    <w:p>
      <w:pPr>
        <w:rPr>
          <w:rFonts w:ascii="Segoe UI" w:cs="Segoe UI" w:hAnsi="Segoe UI"/>
          <w:sz w:val="20"/>
          <w:szCs w:val="20"/>
        </w:rPr>
      </w:pPr>
    </w:p>
    <w:p>
      <w:pPr>
        <w:rPr>
          <w:rFonts w:ascii="Segoe UI" w:cs="Segoe UI" w:hAnsi="Segoe UI"/>
          <w:b/>
          <w:bCs/>
          <w:sz w:val="20"/>
          <w:szCs w:val="20"/>
          <w:lang w:val="en-US"/>
        </w:rPr>
      </w:pPr>
      <w:r>
        <w:rPr>
          <w:rFonts w:ascii="Segoe UI" w:cs="Segoe UI" w:hAnsi="Segoe UI"/>
          <w:b/>
          <w:bCs/>
          <w:sz w:val="20"/>
          <w:szCs w:val="20"/>
          <w:lang w:val="en-US"/>
        </w:rPr>
        <w:t>4. ISO Certification for Quality and Environmental Standards</w:t>
      </w:r>
    </w:p>
    <w:p>
      <w:pPr>
        <w:rPr>
          <w:rFonts w:ascii="Segoe UI" w:cs="Segoe UI" w:hAnsi="Segoe UI"/>
          <w:sz w:val="20"/>
          <w:szCs w:val="20"/>
          <w:lang w:val="en-US"/>
        </w:rPr>
      </w:pPr>
      <w:r>
        <w:rPr>
          <w:rFonts w:ascii="Segoe UI" w:cs="Segoe UI" w:hAnsi="Segoe UI"/>
          <w:sz w:val="20"/>
          <w:szCs w:val="20"/>
          <w:lang w:val="en-US"/>
        </w:rPr>
        <w:t>We assist businesses in obtaining ISO certifications, such as:</w:t>
      </w:r>
    </w:p>
    <w:p>
      <w:pPr>
        <w:numPr>
          <w:ilvl w:val="0"/>
          <w:numId w:val="4"/>
        </w:numPr>
        <w:rPr>
          <w:rFonts w:ascii="Segoe UI" w:cs="Segoe UI" w:hAnsi="Segoe UI"/>
          <w:sz w:val="20"/>
          <w:szCs w:val="20"/>
          <w:lang w:val="en-US"/>
        </w:rPr>
      </w:pPr>
      <w:r>
        <w:rPr>
          <w:rFonts w:ascii="Segoe UI" w:cs="Segoe UI" w:hAnsi="Segoe UI"/>
          <w:sz w:val="20"/>
          <w:szCs w:val="20"/>
          <w:lang w:val="en-US"/>
        </w:rPr>
        <w:t>ISO 9001 (Quality Management Systems) – Ensures high-quality production and operational efficiency.</w:t>
      </w:r>
    </w:p>
    <w:p>
      <w:pPr>
        <w:numPr>
          <w:ilvl w:val="0"/>
          <w:numId w:val="4"/>
        </w:numPr>
        <w:rPr>
          <w:rFonts w:ascii="Segoe UI" w:cs="Segoe UI" w:hAnsi="Segoe UI"/>
          <w:sz w:val="20"/>
          <w:szCs w:val="20"/>
          <w:lang w:val="en-US"/>
        </w:rPr>
      </w:pPr>
      <w:r>
        <w:rPr>
          <w:rFonts w:ascii="Segoe UI" w:cs="Segoe UI" w:hAnsi="Segoe UI"/>
          <w:sz w:val="20"/>
          <w:szCs w:val="20"/>
          <w:lang w:val="en-US"/>
        </w:rPr>
        <w:t>ISO 14001 (Environmental Management Systems) – Demonstrates sustainability and eco-friendly manufacturing practices.</w:t>
      </w:r>
    </w:p>
    <w:p>
      <w:pPr>
        <w:numPr>
          <w:ilvl w:val="0"/>
          <w:numId w:val="4"/>
        </w:numPr>
        <w:rPr>
          <w:rFonts w:ascii="Segoe UI" w:cs="Segoe UI" w:hAnsi="Segoe UI"/>
          <w:sz w:val="20"/>
          <w:szCs w:val="20"/>
          <w:lang w:val="en-US"/>
        </w:rPr>
      </w:pPr>
      <w:r>
        <w:rPr>
          <w:rFonts w:ascii="Segoe UI" w:cs="Segoe UI" w:hAnsi="Segoe UI"/>
          <w:sz w:val="20"/>
          <w:szCs w:val="20"/>
          <w:lang w:val="en-US"/>
        </w:rPr>
        <w:t>ISO 22000 (Food Safety Management) – Ensures fertilizers and biostimulants meet safety standards in the food production supply chain.</w:t>
      </w:r>
    </w:p>
    <w:p>
      <w:pPr>
        <w:rPr>
          <w:rFonts w:ascii="Segoe UI" w:cs="Segoe UI" w:hAnsi="Segoe UI"/>
          <w:i/>
          <w:iCs/>
          <w:sz w:val="20"/>
          <w:szCs w:val="20"/>
          <w:lang w:val="en-US"/>
        </w:rPr>
      </w:pPr>
      <w:r>
        <w:rPr>
          <w:rFonts w:ascii="Segoe UI" w:cs="Segoe UI" w:hAnsi="Segoe UI"/>
          <w:i/>
          <w:iCs/>
          <w:sz w:val="20"/>
          <w:szCs w:val="20"/>
          <w:lang w:val="en-US"/>
        </w:rPr>
        <w:t>For example, a manufacturer of organic compost-based fertilizers may pursue ISO 14001 to prove its environmentally responsible waste management practices.</w:t>
      </w:r>
    </w:p>
    <w:p>
      <w:pPr>
        <w:rPr>
          <w:rFonts w:ascii="Segoe UI" w:cs="Segoe UI" w:hAnsi="Segoe UI"/>
          <w:b/>
          <w:bCs/>
          <w:sz w:val="20"/>
          <w:szCs w:val="20"/>
          <w:lang w:val="en-US"/>
        </w:rPr>
      </w:pPr>
      <w:r>
        <w:rPr>
          <w:rFonts w:ascii="Segoe UI" w:cs="Segoe UI" w:hAnsi="Segoe UI"/>
          <w:b/>
          <w:bCs/>
          <w:sz w:val="20"/>
          <w:szCs w:val="20"/>
          <w:lang w:val="en-US"/>
        </w:rPr>
        <w:t>5. Third-Party Audits &amp; Inspections</w:t>
      </w:r>
    </w:p>
    <w:p>
      <w:pPr>
        <w:rPr>
          <w:rFonts w:ascii="Segoe UI" w:cs="Segoe UI" w:hAnsi="Segoe UI"/>
          <w:sz w:val="20"/>
          <w:szCs w:val="20"/>
          <w:lang w:val="en-US"/>
        </w:rPr>
      </w:pPr>
      <w:r>
        <w:rPr>
          <w:rFonts w:ascii="Segoe UI" w:cs="Segoe UI" w:hAnsi="Segoe UI"/>
          <w:sz w:val="20"/>
          <w:szCs w:val="20"/>
          <w:lang w:val="en-US"/>
        </w:rPr>
        <w:t>We help businesses prepare for and pass third-party audits, including:</w:t>
      </w:r>
    </w:p>
    <w:p>
      <w:pPr>
        <w:numPr>
          <w:ilvl w:val="0"/>
          <w:numId w:val="5"/>
        </w:numPr>
        <w:rPr>
          <w:rFonts w:ascii="Segoe UI" w:cs="Segoe UI" w:hAnsi="Segoe UI"/>
          <w:sz w:val="20"/>
          <w:szCs w:val="20"/>
          <w:lang w:val="en-US"/>
        </w:rPr>
      </w:pPr>
      <w:r>
        <w:rPr>
          <w:rFonts w:ascii="Segoe UI" w:cs="Segoe UI" w:hAnsi="Segoe UI"/>
          <w:sz w:val="20"/>
          <w:szCs w:val="20"/>
          <w:lang w:val="en-US"/>
        </w:rPr>
        <w:t>Facility inspections for compliance with organic and safety standards.</w:t>
      </w:r>
    </w:p>
    <w:p>
      <w:pPr>
        <w:numPr>
          <w:ilvl w:val="0"/>
          <w:numId w:val="5"/>
        </w:numPr>
        <w:rPr>
          <w:rFonts w:ascii="Segoe UI" w:cs="Segoe UI" w:hAnsi="Segoe UI"/>
          <w:sz w:val="20"/>
          <w:szCs w:val="20"/>
          <w:lang w:val="en-US"/>
        </w:rPr>
      </w:pPr>
      <w:r>
        <w:rPr>
          <w:rFonts w:ascii="Segoe UI" w:cs="Segoe UI" w:hAnsi="Segoe UI"/>
          <w:sz w:val="20"/>
          <w:szCs w:val="20"/>
          <w:lang w:val="en-US"/>
        </w:rPr>
        <w:t>Raw material and ingredient verification to meet organic or sustainable certification criteria.</w:t>
      </w:r>
    </w:p>
    <w:p>
      <w:pPr>
        <w:numPr>
          <w:ilvl w:val="0"/>
          <w:numId w:val="5"/>
        </w:numPr>
        <w:rPr>
          <w:rFonts w:ascii="Segoe UI" w:cs="Segoe UI" w:hAnsi="Segoe UI"/>
          <w:sz w:val="20"/>
          <w:szCs w:val="20"/>
          <w:lang w:val="en-US"/>
        </w:rPr>
      </w:pPr>
      <w:r>
        <w:rPr>
          <w:rFonts w:ascii="Segoe UI" w:cs="Segoe UI" w:hAnsi="Segoe UI"/>
          <w:sz w:val="20"/>
          <w:szCs w:val="20"/>
          <w:lang w:val="en-US"/>
        </w:rPr>
        <w:t>Independent testing and documentation reviews for regulatory approval.</w:t>
      </w:r>
    </w:p>
    <w:p>
      <w:pPr>
        <w:rPr>
          <w:rFonts w:ascii="Segoe UI" w:cs="Segoe UI" w:hAnsi="Segoe UI"/>
          <w:i/>
          <w:iCs/>
          <w:sz w:val="20"/>
          <w:szCs w:val="20"/>
          <w:lang w:val="en-US"/>
        </w:rPr>
      </w:pPr>
      <w:r>
        <w:rPr>
          <w:rFonts w:ascii="Segoe UI" w:cs="Segoe UI" w:hAnsi="Segoe UI"/>
          <w:i/>
          <w:iCs/>
          <w:sz w:val="20"/>
          <w:szCs w:val="20"/>
          <w:lang w:val="en-US"/>
        </w:rPr>
        <w:t>For example, an importer of fish-based liquid fertilizers needs an independent lab analysis to prove that heavy metal levels comply with organic certification limits before approval.</w:t>
      </w:r>
    </w:p>
    <w:p>
      <w:pPr>
        <w:rPr>
          <w:rFonts w:ascii="Segoe UI" w:cs="Segoe UI" w:hAnsi="Segoe UI"/>
          <w:b/>
          <w:bCs/>
          <w:sz w:val="20"/>
          <w:szCs w:val="20"/>
          <w:lang w:val="en-US"/>
        </w:rPr>
      </w:pPr>
      <w:r>
        <w:rPr>
          <w:rFonts w:ascii="Segoe UI" w:cs="Segoe UI" w:hAnsi="Segoe UI"/>
          <w:b/>
          <w:bCs/>
          <w:sz w:val="20"/>
          <w:szCs w:val="20"/>
          <w:lang w:val="en-US"/>
        </w:rPr>
        <w:t>How This Service Benefits Businesses</w:t>
      </w:r>
    </w:p>
    <w:p>
      <w:pPr>
        <w:rPr>
          <w:rFonts w:ascii="Segoe UI" w:cs="Segoe UI" w:hAnsi="Segoe UI"/>
          <w:sz w:val="20"/>
          <w:szCs w:val="20"/>
        </w:rPr>
      </w:pPr>
      <w:r>
        <w:rPr>
          <w:rFonts w:ascii="Segoe UI" w:cs="Segoe UI" w:hAnsi="Segoe UI"/>
          <w:sz w:val="20"/>
          <w:szCs w:val="20"/>
        </w:rPr>
        <w:t>✔ Increases market credibility, making products more attractive to organic and eco-conscious buyers.</w:t>
      </w:r>
    </w:p>
    <w:p>
      <w:pPr>
        <w:rPr>
          <w:rFonts w:ascii="Segoe UI" w:cs="Segoe UI" w:hAnsi="Segoe UI"/>
          <w:sz w:val="20"/>
          <w:szCs w:val="20"/>
        </w:rPr>
      </w:pPr>
      <w:r>
        <w:rPr>
          <w:rFonts w:ascii="Segoe UI" w:cs="Segoe UI" w:hAnsi="Segoe UI"/>
          <w:sz w:val="20"/>
          <w:szCs w:val="20"/>
        </w:rPr>
        <w:t>✔ Facilitates regulatory compliance, preventing rejections, penalties, and delays.</w:t>
      </w:r>
    </w:p>
    <w:p>
      <w:pPr>
        <w:rPr>
          <w:rFonts w:ascii="Segoe UI" w:cs="Segoe UI" w:hAnsi="Segoe UI"/>
          <w:sz w:val="20"/>
          <w:szCs w:val="20"/>
        </w:rPr>
      </w:pPr>
      <w:r>
        <w:rPr>
          <w:rFonts w:ascii="Segoe UI" w:cs="Segoe UI" w:hAnsi="Segoe UI"/>
          <w:sz w:val="20"/>
          <w:szCs w:val="20"/>
        </w:rPr>
        <w:t>✔ Opens doors to premium markets, allowing products to be sold in organic-certified retail channels.</w:t>
      </w:r>
    </w:p>
    <w:p>
      <w:pPr>
        <w:rPr>
          <w:rFonts w:ascii="Segoe UI" w:cs="Segoe UI" w:hAnsi="Segoe UI"/>
          <w:sz w:val="20"/>
          <w:szCs w:val="20"/>
        </w:rPr>
      </w:pPr>
      <w:r>
        <w:rPr>
          <w:rFonts w:ascii="Segoe UI" w:cs="Segoe UI" w:hAnsi="Segoe UI"/>
          <w:sz w:val="20"/>
          <w:szCs w:val="20"/>
        </w:rPr>
        <w:t>✔ Ensures product safety and consistency, strengthening customer trust.</w:t>
      </w:r>
    </w:p>
    <w:p>
      <w:pPr>
        <w:rPr>
          <w:rFonts w:ascii="Segoe UI" w:cs="Segoe UI" w:hAnsi="Segoe UI"/>
          <w:sz w:val="20"/>
          <w:szCs w:val="20"/>
        </w:rPr>
      </w:pPr>
      <w:r>
        <w:rPr>
          <w:rFonts w:ascii="Segoe UI" w:cs="Segoe UI" w:hAnsi="Segoe UI"/>
          <w:sz w:val="20"/>
          <w:szCs w:val="20"/>
        </w:rPr>
        <w:t>✔ Enhances international trade opportunities, meeting global certification requirements.</w:t>
      </w:r>
    </w:p>
    <w:p>
      <w:pPr>
        <w:rPr>
          <w:rFonts w:ascii="Segoe UI" w:cs="Segoe UI" w:hAnsi="Segoe UI"/>
          <w:sz w:val="20"/>
          <w:szCs w:val="20"/>
          <w:lang w:val="en-US"/>
        </w:rPr>
      </w:pPr>
      <w:r>
        <w:rPr>
          <w:rFonts w:ascii="Segoe UI" w:cs="Segoe UI" w:hAnsi="Segoe UI"/>
          <w:sz w:val="20"/>
          <w:szCs w:val="20"/>
          <w:lang w:val="en-US"/>
        </w:rPr>
        <w:t>By leveraging our Certification &amp; Accreditation service, businesses can streamline the approval process, ensure compliance with leading industry standards, and achieve US market success with trusted certifications.</w:t>
      </w:r>
    </w:p>
    <w:p>
      <w:pPr>
        <w:rPr>
          <w:rFonts w:ascii="Segoe UI" w:cs="Segoe UI" w:hAnsi="Segoe UI"/>
          <w:sz w:val="20"/>
          <w:szCs w:val="20"/>
        </w:rPr>
      </w:pPr>
    </w:p>
    <w:p>
      <w:pPr>
        <w:rPr/>
      </w:pPr>
    </w:p>
    <w:p>
      <w:pPr>
        <w:rPr/>
      </w:pPr>
    </w:p>
    <w:p>
      <w:pPr>
        <w:rPr/>
      </w:pPr>
    </w:p>
    <w:p>
      <w:pPr>
        <w:rPr/>
      </w:pPr>
    </w:p>
    <w:p>
      <w:pPr>
        <w:rPr/>
      </w:pPr>
    </w:p>
    <w:p>
      <w:pPr>
        <w:rPr/>
      </w:pPr>
    </w:p>
    <w:p/>
    <w:sectPr>
      <w:footnotePr/>
      <w:footnotePr/>
      <w:type w:val="nextPage"/>
      <w:pgSz w:w="11906" w:h="16838" w:orient="portrait"/>
      <w:pgMar w:top="720" w:right="720" w:bottom="72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Segoe U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2">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3">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4">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footnotePr/>
  <w:endnotePr/>
  <w:themeFontLang w:val="en-US"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Novotorov</dc:creator>
  <cp:lastModifiedBy>Andrew Novotorov</cp:lastModifiedBy>
</cp:coreProperties>
</file>